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630"/>
        <w:gridCol w:w="9270"/>
      </w:tblGrid>
      <w:tr w:rsidR="001735BF" w:rsidRPr="001735BF" w:rsidTr="005C1544">
        <w:trPr>
          <w:trHeight w:val="1050"/>
        </w:trPr>
        <w:tc>
          <w:tcPr>
            <w:tcW w:w="9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956CB4" w:rsidRPr="001735BF" w:rsidRDefault="008638E0" w:rsidP="00956CB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  <w:bookmarkStart w:id="0" w:name="_GoBack"/>
            <w:r w:rsidRPr="001735BF">
              <w:rPr>
                <w:b/>
                <w:bCs/>
                <w:szCs w:val="28"/>
                <w:lang w:val="sr-Cyrl-RS" w:eastAsia="sr-Latn-CS"/>
              </w:rPr>
              <w:t xml:space="preserve">ТЕХНИЧКА СПЕЦИФКАЦИЈА </w:t>
            </w:r>
          </w:p>
          <w:p w:rsidR="008638E0" w:rsidRPr="001735BF" w:rsidRDefault="008638E0" w:rsidP="005C154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</w:p>
        </w:tc>
      </w:tr>
      <w:tr w:rsidR="001735BF" w:rsidRPr="001735BF" w:rsidTr="007B4F85">
        <w:trPr>
          <w:trHeight w:val="51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8638E0" w:rsidRPr="001735BF" w:rsidRDefault="008638E0" w:rsidP="005C15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</w:tr>
      <w:tr w:rsidR="001735BF" w:rsidRPr="001735BF" w:rsidTr="007C55F9">
        <w:trPr>
          <w:trHeight w:val="5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</w:rPr>
              <w:t>1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1735BF">
              <w:rPr>
                <w:lang w:val="sr-Cyrl-RS"/>
              </w:rPr>
              <w:t>л</w:t>
            </w:r>
            <w:r w:rsidRPr="001735BF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1735BF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1735BF">
              <w:rPr>
                <w:lang w:val="ru-RU"/>
              </w:rPr>
              <w:t>Оптички блок</w:t>
            </w:r>
            <w:r w:rsidRPr="001735BF">
              <w:rPr>
                <w:lang w:val="sr-Cyrl-RS"/>
              </w:rPr>
              <w:t xml:space="preserve"> светиљке 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</w:t>
            </w:r>
            <w:r w:rsidRPr="001735BF">
              <w:rPr>
                <w:lang w:val="sr-Cyrl-RS"/>
              </w:rPr>
              <w:t>има</w:t>
            </w:r>
            <w:r w:rsidRPr="001735BF">
              <w:rPr>
                <w:lang w:val="ru-RU"/>
              </w:rPr>
              <w:t xml:space="preserve"> са високоефикасни</w:t>
            </w:r>
            <w:r w:rsidRPr="001735BF">
              <w:rPr>
                <w:lang w:val="sr-Cyrl-RS"/>
              </w:rPr>
              <w:t>м</w:t>
            </w:r>
            <w:r w:rsidRPr="001735BF">
              <w:rPr>
                <w:lang w:val="ru-RU"/>
              </w:rPr>
              <w:t xml:space="preserve"> диода</w:t>
            </w:r>
            <w:r w:rsidRPr="001735BF">
              <w:rPr>
                <w:lang w:val="sr-Cyrl-RS"/>
              </w:rPr>
              <w:t>ма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</w:t>
            </w:r>
            <w:r w:rsidRPr="001735BF">
              <w:rPr>
                <w:lang w:val="sr-Cyrl-RS"/>
              </w:rPr>
              <w:t>а</w:t>
            </w:r>
            <w:r w:rsidRPr="001735BF">
              <w:rPr>
                <w:lang w:val="ru-RU"/>
              </w:rPr>
              <w:t>јућом расподелом</w:t>
            </w:r>
            <w:r w:rsidRPr="001735BF">
              <w:rPr>
                <w:lang w:val="sr-Cyrl-RS"/>
              </w:rPr>
              <w:t xml:space="preserve"> светлосног интензитета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-неутрално бела). Укупна снага светиљке не већа од 2</w:t>
            </w:r>
            <w:r w:rsidRPr="001735BF">
              <w:rPr>
                <w:lang w:val="sr-Cyrl-RS"/>
              </w:rPr>
              <w:t>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7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</w:t>
            </w:r>
            <w:r w:rsidRPr="001735BF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1735BF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 xml:space="preserve">08,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F7629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</w:rPr>
            </w:pPr>
            <w:r w:rsidRPr="001735BF">
              <w:rPr>
                <w:sz w:val="22"/>
                <w:szCs w:val="22"/>
              </w:rPr>
              <w:t>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већа од </w:t>
            </w:r>
            <w:r w:rsidRPr="001735BF">
              <w:rPr>
                <w:lang w:val="sr-Cyrl-RS"/>
              </w:rPr>
              <w:t>5</w:t>
            </w:r>
            <w:r w:rsidRPr="001735BF">
              <w:rPr>
                <w:lang w:val="ru-RU"/>
              </w:rPr>
              <w:t>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7</w:t>
            </w:r>
            <w:r w:rsidRPr="001735BF">
              <w:rPr>
                <w:lang w:val="sr-Cyrl-RS"/>
              </w:rPr>
              <w:t>8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ru-RU"/>
              </w:rPr>
              <w:lastRenderedPageBreak/>
              <w:t xml:space="preserve">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DA566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</w:rPr>
            </w:pPr>
            <w:r w:rsidRPr="001735BF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 xml:space="preserve">. Укупна снага светиљке не већа од </w:t>
            </w:r>
            <w:r w:rsidRPr="001735BF">
              <w:rPr>
                <w:lang w:val="sr-Cyrl-RS"/>
              </w:rPr>
              <w:t>80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1735BF">
              <w:rPr>
                <w:lang w:val="sr-Cyrl-RS"/>
              </w:rPr>
              <w:t>102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или хоризонталну монтажу на лиру пречника Ø42-60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>опционо</w:t>
            </w:r>
            <w:r w:rsidRPr="001735BF">
              <w:rPr>
                <w:lang w:val="sr-Latn-RS"/>
              </w:rPr>
              <w:t xml:space="preserve"> 76mm</w:t>
            </w:r>
            <w:r w:rsidRPr="001735BF">
              <w:rPr>
                <w:lang w:val="sr-Cyrl-RS"/>
              </w:rPr>
              <w:t xml:space="preserve">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46389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4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зраке, атмосферске утицаје. Оптички блок </w:t>
            </w:r>
            <w:r w:rsidRPr="001735BF">
              <w:rPr>
                <w:lang w:val="sr-Cyrl-RS"/>
              </w:rPr>
              <w:t xml:space="preserve">светиљке опремљен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>. Укупна снага светиљке не већа од 160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</w:t>
            </w:r>
            <w:r w:rsidRPr="001735BF">
              <w:rPr>
                <w:lang w:val="ru-RU"/>
              </w:rPr>
              <w:lastRenderedPageBreak/>
              <w:t xml:space="preserve">светлосни флукс светиљке не сме бити мањи од 22500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</w:t>
            </w:r>
            <w:r w:rsidRPr="001735BF">
              <w:rPr>
                <w:lang w:val="sr-Cyrl-RS"/>
              </w:rPr>
              <w:t xml:space="preserve"> 62696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>: ______________________________________________</w:t>
            </w:r>
          </w:p>
        </w:tc>
      </w:tr>
      <w:tr w:rsidR="001735BF" w:rsidRPr="001735BF" w:rsidTr="00CB5D3C">
        <w:trPr>
          <w:trHeight w:val="66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</w:t>
            </w:r>
            <w:r w:rsidRPr="001735BF">
              <w:rPr>
                <w:lang w:val="sr-Cyrl-RS"/>
              </w:rPr>
              <w:t>пројекторск</w:t>
            </w:r>
            <w:r w:rsidRPr="001735BF">
              <w:rPr>
                <w:lang w:val="en-US"/>
              </w:rPr>
              <w:t>o</w:t>
            </w:r>
            <w:r w:rsidRPr="001735BF">
              <w:rPr>
                <w:lang w:val="sr-Cyrl-RS"/>
              </w:rPr>
              <w:t xml:space="preserve"> осветљење</w:t>
            </w:r>
            <w:r w:rsidRPr="001735BF">
              <w:rPr>
                <w:lang w:val="ru-RU"/>
              </w:rPr>
              <w:t xml:space="preserve">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</w:t>
            </w:r>
            <w:r w:rsidRPr="001735BF">
              <w:rPr>
                <w:lang w:val="sr-Cyrl-RS"/>
              </w:rPr>
              <w:t xml:space="preserve"> и доњи део кућишта светиљке</w:t>
            </w:r>
            <w:r w:rsidRPr="001735BF">
              <w:rPr>
                <w:lang w:val="ru-RU"/>
              </w:rPr>
              <w:t xml:space="preserve"> израђен</w:t>
            </w:r>
            <w:r w:rsidRPr="001735BF">
              <w:rPr>
                <w:lang w:val="sr-Cyrl-RS"/>
              </w:rPr>
              <w:t>и</w:t>
            </w:r>
            <w:r w:rsidRPr="001735BF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1735BF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</w:t>
            </w:r>
            <w:r w:rsidRPr="001735BF">
              <w:rPr>
                <w:lang w:val="sr-Cyrl-RS"/>
              </w:rPr>
              <w:t xml:space="preserve"> и</w:t>
            </w:r>
            <w:r w:rsidRPr="001735BF">
              <w:rPr>
                <w:lang w:val="ru-RU"/>
              </w:rPr>
              <w:t xml:space="preserve"> атмосферске утицаје. Оптички блок светиљке </w:t>
            </w:r>
            <w:r w:rsidRPr="001735BF">
              <w:rPr>
                <w:lang w:val="sr-Cyrl-RS"/>
              </w:rPr>
              <w:t>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</w:t>
            </w:r>
            <w:r w:rsidRPr="001735BF">
              <w:rPr>
                <w:lang w:val="en-U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1735BF">
              <w:rPr>
                <w:lang w:val="sr-Cyrl-RS"/>
              </w:rPr>
              <w:t>2</w:t>
            </w:r>
            <w:r w:rsidRPr="001735BF">
              <w:rPr>
                <w:lang w:val="ru-RU"/>
              </w:rPr>
              <w:t>30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900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1735BF">
              <w:rPr>
                <w:lang w:val="sr-Cyrl-RS"/>
              </w:rPr>
              <w:t>кућиште</w:t>
            </w:r>
            <w:r w:rsidRPr="001735BF">
              <w:rPr>
                <w:lang w:val="ru-RU"/>
              </w:rPr>
              <w:t xml:space="preserve">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sr-Cyrl-RS"/>
              </w:rPr>
              <w:t xml:space="preserve">. </w:t>
            </w:r>
            <w:r w:rsidRPr="001735BF">
              <w:rPr>
                <w:lang w:val="ru-RU"/>
              </w:rPr>
              <w:t>Систем за монтажу светиљке</w:t>
            </w:r>
            <w:r w:rsidRPr="001735BF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1735BF">
              <w:rPr>
                <w:lang w:val="ru-RU"/>
              </w:rPr>
              <w:t xml:space="preserve">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074B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6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 тип 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6744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7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тип 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E32C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8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Понуђено:_______________________________________________  </w:t>
            </w:r>
          </w:p>
        </w:tc>
      </w:tr>
      <w:tr w:rsidR="001735BF" w:rsidRPr="001735BF" w:rsidTr="00DE52A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9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90BB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1735BF">
              <w:rPr>
                <w:rFonts w:eastAsia="Calibri"/>
                <w:lang w:val="en-U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елипсe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110W,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Е27, </w:t>
            </w:r>
            <w:proofErr w:type="spellStart"/>
            <w:r w:rsidRPr="001735BF">
              <w:rPr>
                <w:rFonts w:eastAsia="Calibri"/>
                <w:lang w:val="en-US"/>
              </w:rPr>
              <w:t>боја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светлости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8000Lm,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век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28.000hr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моделу</w:t>
            </w:r>
            <w:proofErr w:type="spellEnd"/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H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110W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6768A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1735BF">
              <w:rPr>
                <w:rFonts w:eastAsia="Calibri"/>
                <w:lang w:val="en-U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елипсe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220W,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1735BF">
              <w:rPr>
                <w:rFonts w:eastAsia="Calibri"/>
                <w:lang w:val="en-US"/>
              </w:rPr>
              <w:t>боја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светлости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19000Lm,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век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26.000hr 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моделу</w:t>
            </w:r>
            <w:proofErr w:type="spellEnd"/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H 220W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665EA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1735BF">
              <w:rPr>
                <w:rFonts w:eastAsia="Calibri"/>
                <w:lang w:val="en-U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елипсe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350W,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1735BF">
              <w:rPr>
                <w:rFonts w:eastAsia="Calibri"/>
                <w:lang w:val="en-US"/>
              </w:rPr>
              <w:t>боја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светлости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34000Lm,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век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26.000hr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моделу</w:t>
            </w:r>
            <w:proofErr w:type="spellEnd"/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H 350W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990D4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13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1735BF">
              <w:rPr>
                <w:rFonts w:eastAsia="Calibri"/>
                <w:lang w:val="en-U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1045A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14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1735BF">
              <w:rPr>
                <w:rFonts w:eastAsia="Calibri"/>
                <w:lang w:val="en-US"/>
              </w:rPr>
              <w:t>CD</w:t>
            </w:r>
            <w:r w:rsidRPr="001735BF">
              <w:rPr>
                <w:rFonts w:eastAsia="Calibri"/>
                <w:lang w:val="sr-Cyrl-RS"/>
              </w:rPr>
              <w:t>М-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743CA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sr-Cyrl-RS"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5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1735BF">
              <w:rPr>
                <w:rFonts w:eastAsia="Calibri"/>
                <w:lang w:val="en-U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C04D7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sr-Cyrl-RS"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6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метал-халогена, снаге 250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сличне типу </w:t>
            </w:r>
            <w:r w:rsidRPr="001735BF">
              <w:rPr>
                <w:rFonts w:eastAsia="Calibri"/>
                <w:lang w:val="en-US"/>
              </w:rPr>
              <w:t>HPI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A9050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sr-Cyrl-RS"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7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Носач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светиљки  -раван. Израђен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према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цртежу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бр. 1</w:t>
            </w:r>
          </w:p>
        </w:tc>
      </w:tr>
      <w:tr w:rsidR="001735BF" w:rsidRPr="001735BF" w:rsidTr="00C729D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sr-Cyrl-RS"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8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</w:tr>
      <w:tr w:rsidR="001735BF" w:rsidRPr="001735BF" w:rsidTr="00C823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sr-Cyrl-RS"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9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"</w:t>
            </w:r>
            <w:r w:rsidRPr="001735BF">
              <w:rPr>
                <w:rFonts w:eastAsia="Calibri"/>
                <w:lang w:val="en-US"/>
              </w:rPr>
              <w:t>S</w:t>
            </w:r>
            <w:r w:rsidRPr="001735BF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</w:tr>
      <w:tr w:rsidR="001735BF" w:rsidRPr="001735BF" w:rsidTr="0030659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20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дужине 1</w:t>
            </w:r>
            <w:r w:rsidRPr="001735BF">
              <w:rPr>
                <w:rFonts w:eastAsia="Calibri"/>
                <w:lang w:val="en-US"/>
              </w:rPr>
              <w:t>m</w:t>
            </w:r>
            <w:r w:rsidRPr="001735BF">
              <w:rPr>
                <w:rFonts w:eastAsia="Calibri"/>
                <w:lang w:val="ru-RU"/>
              </w:rPr>
              <w:t xml:space="preserve"> и ширине 25 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 средине траке.</w:t>
            </w:r>
          </w:p>
        </w:tc>
      </w:tr>
      <w:tr w:rsidR="001735BF" w:rsidRPr="001735BF" w:rsidTr="00181B4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21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0101B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sr-Cyrl-RS"/>
              </w:rPr>
            </w:pPr>
            <w:r w:rsidRPr="001735BF">
              <w:rPr>
                <w:sz w:val="22"/>
                <w:szCs w:val="22"/>
                <w:lang w:val="en-US"/>
              </w:rPr>
              <w:t>22</w:t>
            </w:r>
            <w:r w:rsidRPr="001735BF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</w:t>
            </w:r>
            <w:r w:rsidRPr="001735BF">
              <w:rPr>
                <w:lang w:val="ru-RU"/>
              </w:rPr>
              <w:lastRenderedPageBreak/>
              <w:t xml:space="preserve">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3947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23.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6305B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F461F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Анкери за метални стуб дужине 8м</w:t>
            </w:r>
          </w:p>
        </w:tc>
      </w:tr>
      <w:tr w:rsidR="001735BF" w:rsidRPr="001735BF" w:rsidTr="00E250C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Топљиви уметак ФРА осигурача 10А</w:t>
            </w:r>
          </w:p>
        </w:tc>
      </w:tr>
      <w:tr w:rsidR="001735BF" w:rsidRPr="001735BF" w:rsidTr="00836BB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1735BF">
              <w:rPr>
                <w:rFonts w:eastAsia="Calibri"/>
                <w:lang w:val="en-US"/>
              </w:rPr>
              <w:t>LCD</w:t>
            </w:r>
            <w:r w:rsidRPr="001735BF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1735BF">
              <w:rPr>
                <w:rFonts w:eastAsia="Calibri"/>
                <w:lang w:val="en-US"/>
              </w:rPr>
              <w:t>DIN</w:t>
            </w:r>
            <w:r w:rsidRPr="001735BF">
              <w:rPr>
                <w:rFonts w:eastAsia="Calibri"/>
                <w:lang w:val="ru-RU"/>
              </w:rPr>
              <w:t xml:space="preserve"> шину</w:t>
            </w:r>
          </w:p>
        </w:tc>
      </w:tr>
      <w:tr w:rsidR="001735BF" w:rsidRPr="001735BF" w:rsidTr="002673E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1735BF">
              <w:rPr>
                <w:rFonts w:eastAsia="Calibri"/>
                <w:lang w:val="en-US"/>
              </w:rPr>
              <w:t>FID</w:t>
            </w:r>
            <w:r w:rsidRPr="001735BF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</w:tr>
      <w:tr w:rsidR="001735BF" w:rsidRPr="001735BF" w:rsidTr="00AF65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1735BF">
              <w:rPr>
                <w:lang w:val="en-U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1735BF" w:rsidRPr="001735BF" w:rsidTr="0090599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1735BF">
              <w:rPr>
                <w:lang w:val="en-U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1735BF" w:rsidRPr="001735BF" w:rsidTr="00866F5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Једноструки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лучни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носач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светиљки</w:t>
            </w:r>
            <w:proofErr w:type="spellEnd"/>
            <w:r w:rsidRPr="001735BF">
              <w:rPr>
                <w:lang w:val="en-US"/>
              </w:rPr>
              <w:t xml:space="preserve"> (</w:t>
            </w:r>
            <w:proofErr w:type="spellStart"/>
            <w:r w:rsidRPr="001735BF">
              <w:rPr>
                <w:lang w:val="en-US"/>
              </w:rPr>
              <w:t>лира</w:t>
            </w:r>
            <w:proofErr w:type="spellEnd"/>
            <w:r w:rsidRPr="001735BF">
              <w:rPr>
                <w:lang w:val="en-US"/>
              </w:rPr>
              <w:t xml:space="preserve">) </w:t>
            </w:r>
            <w:proofErr w:type="spellStart"/>
            <w:r w:rsidRPr="001735BF">
              <w:rPr>
                <w:lang w:val="en-US"/>
              </w:rPr>
              <w:t>израђен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према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цртежу</w:t>
            </w:r>
            <w:proofErr w:type="spellEnd"/>
            <w:r w:rsidRPr="001735BF">
              <w:rPr>
                <w:lang w:val="en-US"/>
              </w:rPr>
              <w:t xml:space="preserve">, </w:t>
            </w:r>
            <w:proofErr w:type="spellStart"/>
            <w:r w:rsidRPr="001735BF">
              <w:rPr>
                <w:lang w:val="en-US"/>
              </w:rPr>
              <w:t>заштићеног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топлим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цинковањем</w:t>
            </w:r>
            <w:proofErr w:type="spellEnd"/>
            <w:r w:rsidRPr="001735BF">
              <w:rPr>
                <w:lang w:val="en-US"/>
              </w:rPr>
              <w:t xml:space="preserve"> и </w:t>
            </w:r>
            <w:proofErr w:type="spellStart"/>
            <w:r w:rsidRPr="001735BF">
              <w:rPr>
                <w:lang w:val="en-US"/>
              </w:rPr>
              <w:t>завршном</w:t>
            </w:r>
            <w:proofErr w:type="spellEnd"/>
            <w:r w:rsidRPr="001735BF">
              <w:rPr>
                <w:lang w:val="en-US"/>
              </w:rPr>
              <w:t xml:space="preserve"> AKZO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 7040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 xml:space="preserve">. </w:t>
            </w:r>
            <w:r w:rsidRPr="001735BF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</w:tr>
      <w:tr w:rsidR="001735BF" w:rsidRPr="001735BF" w:rsidTr="00853FA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1735BF">
              <w:rPr>
                <w:rFonts w:eastAsia="Calibri"/>
                <w:szCs w:val="22"/>
                <w:lang w:val="en-US"/>
              </w:rPr>
              <w:t>DIN</w:t>
            </w:r>
            <w:r w:rsidRPr="001735BF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1735BF">
              <w:rPr>
                <w:rFonts w:eastAsia="Calibri"/>
                <w:szCs w:val="22"/>
                <w:lang w:val="en-US"/>
              </w:rPr>
              <w:t>V</w:t>
            </w:r>
            <w:r w:rsidRPr="001735BF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1735BF">
              <w:rPr>
                <w:rFonts w:eastAsia="Calibri"/>
                <w:szCs w:val="22"/>
                <w:lang w:val="en-US"/>
              </w:rPr>
              <w:t>lx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О</w:t>
            </w:r>
            <w:r w:rsidRPr="001735BF">
              <w:rPr>
                <w:rFonts w:eastAsia="Calibri"/>
                <w:szCs w:val="22"/>
                <w:lang w:val="en-US"/>
              </w:rPr>
              <w:t>U</w:t>
            </w:r>
            <w:r w:rsidRPr="001735BF">
              <w:rPr>
                <w:rFonts w:eastAsia="Calibri"/>
                <w:szCs w:val="22"/>
                <w:lang w:val="ru-RU"/>
              </w:rPr>
              <w:t>-1 произвођача ЕТ</w:t>
            </w:r>
            <w:r w:rsidRPr="001735BF">
              <w:rPr>
                <w:rFonts w:eastAsia="Calibri"/>
                <w:szCs w:val="22"/>
                <w:lang w:val="en-US"/>
              </w:rPr>
              <w:t>I</w:t>
            </w:r>
            <w:r w:rsidRPr="001735BF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F649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33.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Резервни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сензор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1735BF">
              <w:rPr>
                <w:rFonts w:eastAsia="Calibri"/>
                <w:szCs w:val="22"/>
                <w:lang w:val="ru-RU"/>
              </w:rPr>
              <w:tab/>
            </w:r>
          </w:p>
        </w:tc>
      </w:tr>
      <w:tr w:rsidR="001735BF" w:rsidRPr="001735BF" w:rsidTr="00A5110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1735BF">
              <w:rPr>
                <w:rFonts w:eastAsia="Calibri"/>
                <w:szCs w:val="22"/>
                <w:lang w:val="en-US"/>
              </w:rPr>
              <w:t>kW</w:t>
            </w:r>
            <w:r w:rsidRPr="001735BF">
              <w:rPr>
                <w:rFonts w:eastAsia="Calibri"/>
                <w:szCs w:val="22"/>
                <w:lang w:val="ru-RU"/>
              </w:rPr>
              <w:t>,40А(А</w:t>
            </w:r>
            <w:r w:rsidRPr="001735BF">
              <w:rPr>
                <w:rFonts w:eastAsia="Calibri"/>
                <w:szCs w:val="22"/>
                <w:lang w:val="en-US"/>
              </w:rPr>
              <w:t>C</w:t>
            </w:r>
            <w:r w:rsidRPr="001735BF">
              <w:rPr>
                <w:rFonts w:eastAsia="Calibri"/>
                <w:szCs w:val="22"/>
                <w:lang w:val="ru-RU"/>
              </w:rPr>
              <w:t>3)/ком.нап 230</w:t>
            </w:r>
            <w:r w:rsidRPr="001735BF">
              <w:rPr>
                <w:rFonts w:eastAsia="Calibri"/>
                <w:szCs w:val="22"/>
                <w:lang w:val="en-US"/>
              </w:rPr>
              <w:t>VAC</w:t>
            </w:r>
            <w:r w:rsidRPr="001735BF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1735BF">
              <w:rPr>
                <w:rFonts w:eastAsia="Calibri"/>
                <w:szCs w:val="22"/>
                <w:lang w:val="en-US"/>
              </w:rPr>
              <w:t>LSD</w:t>
            </w:r>
            <w:r w:rsidRPr="001735BF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1735BF">
              <w:rPr>
                <w:rFonts w:eastAsia="Calibri"/>
                <w:szCs w:val="22"/>
                <w:lang w:val="en-U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"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A6582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1735BF">
              <w:rPr>
                <w:rFonts w:eastAsia="Calibri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lang w:val="sr-Latn-BA"/>
              </w:rPr>
              <w:t>„Schrack“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81365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1735BF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F46DD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1735BF">
              <w:rPr>
                <w:rFonts w:eastAsia="Calibri"/>
                <w:lang w:val="en-US"/>
              </w:rPr>
              <w:t>KW</w:t>
            </w:r>
            <w:r w:rsidRPr="001735BF">
              <w:rPr>
                <w:rFonts w:eastAsia="Calibri"/>
                <w:lang w:val="ru-RU"/>
              </w:rPr>
              <w:t xml:space="preserve"> 65</w:t>
            </w:r>
            <w:r w:rsidRPr="001735BF">
              <w:rPr>
                <w:rFonts w:eastAsia="Calibri"/>
                <w:lang w:val="en-U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(А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3)/ком.нап 230</w:t>
            </w:r>
            <w:r w:rsidRPr="001735BF">
              <w:rPr>
                <w:rFonts w:eastAsia="Calibri"/>
                <w:lang w:val="en-US"/>
              </w:rPr>
              <w:t>VAC</w:t>
            </w:r>
            <w:r w:rsidRPr="001735BF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1735BF">
              <w:rPr>
                <w:rFonts w:eastAsia="Calibri"/>
                <w:lang w:val="en-US"/>
              </w:rPr>
              <w:t>LSD</w:t>
            </w:r>
            <w:r w:rsidRPr="001735BF">
              <w:rPr>
                <w:rFonts w:eastAsia="Calibri"/>
                <w:lang w:val="ru-RU"/>
              </w:rPr>
              <w:t xml:space="preserve">36553 произвођача </w:t>
            </w:r>
            <w:r w:rsidRPr="001735BF">
              <w:rPr>
                <w:rFonts w:eastAsia="Calibri"/>
                <w:lang w:val="en-US"/>
              </w:rPr>
              <w:t>SCHRACK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9B04D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37</w:t>
            </w:r>
            <w:r w:rsidRPr="001735BF">
              <w:rPr>
                <w:rFonts w:eastAsia="Calibri"/>
                <w:szCs w:val="22"/>
                <w:lang w:val="en-U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80</w:t>
            </w:r>
            <w:r w:rsidRPr="001735BF">
              <w:rPr>
                <w:rFonts w:eastAsia="Calibri"/>
                <w:szCs w:val="22"/>
                <w:lang w:val="en-U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1735BF">
              <w:rPr>
                <w:rFonts w:eastAsia="Calibri"/>
                <w:szCs w:val="22"/>
                <w:lang w:val="en-U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</w:tr>
      <w:tr w:rsidR="001735BF" w:rsidRPr="001735BF" w:rsidTr="00026FB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45</w:t>
            </w:r>
            <w:r w:rsidRPr="001735BF">
              <w:rPr>
                <w:rFonts w:eastAsia="Calibri"/>
                <w:szCs w:val="22"/>
                <w:lang w:val="en-U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95</w:t>
            </w:r>
            <w:r w:rsidRPr="001735BF">
              <w:rPr>
                <w:rFonts w:eastAsia="Calibri"/>
                <w:szCs w:val="22"/>
                <w:lang w:val="en-U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1735BF">
              <w:rPr>
                <w:rFonts w:eastAsia="Calibri"/>
                <w:szCs w:val="22"/>
                <w:lang w:val="en-U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Понуђено:_______________________________________________</w:t>
            </w:r>
          </w:p>
        </w:tc>
      </w:tr>
      <w:tr w:rsidR="001735BF" w:rsidRPr="001735BF" w:rsidTr="0019003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>-70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430E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>-150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A13FA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1735BF"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в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>-250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0D41B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A241D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C34A0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8625D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1735BF">
              <w:rPr>
                <w:rFonts w:eastAsia="Calibri"/>
                <w:szCs w:val="22"/>
                <w:lang w:val="en-US"/>
              </w:rPr>
              <w:t>Z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1735BF">
              <w:rPr>
                <w:rFonts w:eastAsia="Calibri"/>
                <w:szCs w:val="22"/>
                <w:lang w:val="en-US"/>
              </w:rPr>
              <w:t>VOSSLOH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en-US"/>
              </w:rPr>
              <w:t>SCHWABE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D249D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1735BF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lastRenderedPageBreak/>
              <w:t>Понуђено:_______________________________________________</w:t>
            </w:r>
          </w:p>
        </w:tc>
      </w:tr>
      <w:tr w:rsidR="001735BF" w:rsidRPr="001735BF" w:rsidTr="004873F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48.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Заштитно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стакло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F5158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1735BF">
              <w:rPr>
                <w:sz w:val="22"/>
                <w:szCs w:val="22"/>
                <w:lang w:val="en-U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00/25</w:t>
            </w:r>
            <w:r w:rsidRPr="001735BF">
              <w:rPr>
                <w:sz w:val="22"/>
                <w:szCs w:val="22"/>
                <w:lang w:val="en-US"/>
              </w:rPr>
              <w:t>A</w:t>
            </w:r>
          </w:p>
        </w:tc>
      </w:tr>
      <w:tr w:rsidR="001735BF" w:rsidRPr="001735BF" w:rsidTr="00893ED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1735BF">
              <w:rPr>
                <w:sz w:val="22"/>
                <w:szCs w:val="22"/>
                <w:lang w:val="en-U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00/50</w:t>
            </w:r>
            <w:r w:rsidRPr="001735BF">
              <w:rPr>
                <w:sz w:val="22"/>
                <w:szCs w:val="22"/>
                <w:lang w:val="en-US"/>
              </w:rPr>
              <w:t>A</w:t>
            </w:r>
          </w:p>
        </w:tc>
      </w:tr>
      <w:tr w:rsidR="001735BF" w:rsidRPr="001735BF" w:rsidTr="005B573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1735BF">
              <w:rPr>
                <w:sz w:val="22"/>
                <w:szCs w:val="22"/>
                <w:lang w:val="en-U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00/63</w:t>
            </w:r>
            <w:r w:rsidRPr="001735BF">
              <w:rPr>
                <w:sz w:val="22"/>
                <w:szCs w:val="22"/>
                <w:lang w:val="en-US"/>
              </w:rPr>
              <w:t>A</w:t>
            </w:r>
          </w:p>
        </w:tc>
      </w:tr>
      <w:tr w:rsidR="001735BF" w:rsidRPr="001735BF" w:rsidTr="00991DB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1735BF">
              <w:rPr>
                <w:sz w:val="22"/>
                <w:szCs w:val="22"/>
                <w:lang w:val="en-U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1735BF" w:rsidRPr="001735BF" w:rsidTr="00E718E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1735BF">
              <w:rPr>
                <w:sz w:val="22"/>
                <w:szCs w:val="22"/>
                <w:lang w:val="en-U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>-27 са бочним носачем (</w:t>
            </w:r>
            <w:r w:rsidRPr="001735BF">
              <w:rPr>
                <w:sz w:val="22"/>
                <w:szCs w:val="22"/>
                <w:lang w:val="sr-Cyrl-RS"/>
              </w:rPr>
              <w:t>леж</w:t>
            </w:r>
            <w:r w:rsidRPr="001735BF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1735BF" w:rsidRPr="001735BF" w:rsidTr="00BE228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Керамичко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Е40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лежеће</w:t>
            </w:r>
            <w:proofErr w:type="spellEnd"/>
          </w:p>
        </w:tc>
      </w:tr>
      <w:tr w:rsidR="001735BF" w:rsidRPr="001735BF" w:rsidTr="000B7AA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CE779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E4689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en-U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слична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модел</w:t>
            </w:r>
            <w:r w:rsidRPr="001735BF">
              <w:rPr>
                <w:rFonts w:eastAsia="Calibri"/>
                <w:szCs w:val="22"/>
                <w:lang w:val="en-US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en-U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en-US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70159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дихтунгом,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1735BF">
              <w:rPr>
                <w:rFonts w:eastAsia="Calibri"/>
                <w:szCs w:val="22"/>
                <w:lang w:val="ru-RU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en-U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1735BF">
              <w:rPr>
                <w:rFonts w:eastAsia="Calibri"/>
                <w:szCs w:val="22"/>
                <w:lang w:val="ru-RU"/>
              </w:rPr>
              <w:t>произвођача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D49B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</w:tr>
      <w:tr w:rsidR="001735BF" w:rsidRPr="001735BF" w:rsidTr="005A1CA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</w:tr>
      <w:tr w:rsidR="001735BF" w:rsidRPr="001735BF" w:rsidTr="00F73B0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</w:tr>
      <w:tr w:rsidR="001735BF" w:rsidRPr="001735BF" w:rsidTr="007D2AA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</w:tr>
      <w:tr w:rsidR="001735BF" w:rsidRPr="001735BF" w:rsidTr="00BB51F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</w:tr>
      <w:tr w:rsidR="001735BF" w:rsidRPr="001735BF" w:rsidTr="00C575F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64.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</w:tr>
      <w:tr w:rsidR="001735BF" w:rsidRPr="001735BF" w:rsidTr="003B71B0">
        <w:trPr>
          <w:trHeight w:val="51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Изолир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трака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19mm/20m</w:t>
            </w:r>
          </w:p>
        </w:tc>
      </w:tr>
      <w:tr w:rsidR="001735BF" w:rsidRPr="001735BF" w:rsidTr="003176FE">
        <w:trPr>
          <w:trHeight w:val="67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>Прекидач гребенасти</w:t>
            </w:r>
            <w:r w:rsidRPr="001735BF">
              <w:rPr>
                <w:sz w:val="22"/>
                <w:szCs w:val="22"/>
                <w:lang w:val="sr-Cyrl-RS"/>
              </w:rPr>
              <w:t xml:space="preserve"> 0-1 63А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1735BF">
              <w:rPr>
                <w:rFonts w:eastAsia="Calibri"/>
                <w:szCs w:val="22"/>
                <w:lang w:val="en-U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1735BF">
              <w:rPr>
                <w:sz w:val="22"/>
                <w:szCs w:val="22"/>
                <w:lang w:val="ru-RU"/>
              </w:rPr>
              <w:t>63-10</w:t>
            </w:r>
            <w:r w:rsidRPr="001735BF">
              <w:rPr>
                <w:sz w:val="22"/>
                <w:szCs w:val="22"/>
                <w:lang w:val="en-US"/>
              </w:rPr>
              <w:t>U</w:t>
            </w:r>
            <w:r w:rsidRPr="001735BF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1735BF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1735BF">
              <w:rPr>
                <w:rFonts w:eastAsia="Calibri"/>
                <w:szCs w:val="22"/>
                <w:lang w:val="en-U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9D0C64">
        <w:trPr>
          <w:trHeight w:val="53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1735BF">
              <w:rPr>
                <w:rFonts w:eastAsia="Calibri"/>
                <w:szCs w:val="22"/>
                <w:lang w:val="en-U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1735BF">
              <w:rPr>
                <w:rFonts w:eastAsia="Calibri"/>
                <w:szCs w:val="22"/>
                <w:lang w:val="en-U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F0922">
        <w:trPr>
          <w:trHeight w:val="56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Прикључне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клеме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шкаро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>) 4х25mm2</w:t>
            </w:r>
          </w:p>
        </w:tc>
      </w:tr>
      <w:tr w:rsidR="001735BF" w:rsidRPr="001735BF" w:rsidTr="00166949">
        <w:trPr>
          <w:trHeight w:val="556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Метални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пластифицирани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бужир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Ø32mm</w:t>
            </w:r>
          </w:p>
        </w:tc>
      </w:tr>
      <w:tr w:rsidR="001735BF" w:rsidRPr="001735BF" w:rsidTr="00E90FA9">
        <w:trPr>
          <w:trHeight w:val="42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4mm2</w:t>
            </w:r>
          </w:p>
        </w:tc>
      </w:tr>
      <w:tr w:rsidR="001735BF" w:rsidRPr="001735BF" w:rsidTr="00883C87">
        <w:trPr>
          <w:trHeight w:val="557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6mm2</w:t>
            </w:r>
          </w:p>
        </w:tc>
      </w:tr>
      <w:tr w:rsidR="001735BF" w:rsidRPr="001735BF" w:rsidTr="00A37A1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Једножилни бакарни финожични са </w:t>
            </w:r>
            <w:r w:rsidRPr="001735BF">
              <w:rPr>
                <w:lang w:val="en-US"/>
              </w:rPr>
              <w:t>PVC</w:t>
            </w:r>
            <w:r w:rsidRPr="001735BF">
              <w:rPr>
                <w:lang w:val="ru-RU"/>
              </w:rPr>
              <w:t xml:space="preserve"> изолацијом </w:t>
            </w:r>
            <w:r w:rsidRPr="001735BF">
              <w:rPr>
                <w:lang w:val="en-US"/>
              </w:rPr>
              <w:t>P</w:t>
            </w:r>
            <w:r w:rsidRPr="001735BF">
              <w:rPr>
                <w:lang w:val="ru-RU"/>
              </w:rPr>
              <w:t>/</w:t>
            </w:r>
            <w:r w:rsidRPr="001735BF">
              <w:rPr>
                <w:lang w:val="en-US"/>
              </w:rPr>
              <w:t>F</w:t>
            </w:r>
            <w:r w:rsidRPr="001735BF">
              <w:rPr>
                <w:lang w:val="ru-RU"/>
              </w:rPr>
              <w:t xml:space="preserve"> 1х4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:rsidTr="004F15E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Si</w:t>
            </w:r>
            <w:r w:rsidRPr="001735BF">
              <w:rPr>
                <w:lang w:val="ru-RU"/>
              </w:rPr>
              <w:t>/</w:t>
            </w:r>
            <w:r w:rsidRPr="001735BF">
              <w:rPr>
                <w:lang w:val="en-US"/>
              </w:rPr>
              <w:t>F</w:t>
            </w:r>
            <w:r w:rsidRPr="001735BF">
              <w:rPr>
                <w:lang w:val="ru-RU"/>
              </w:rPr>
              <w:t xml:space="preserve"> 1</w:t>
            </w:r>
            <w:r w:rsidRPr="001735BF">
              <w:rPr>
                <w:lang w:val="en-US"/>
              </w:rPr>
              <w:t>x</w:t>
            </w:r>
            <w:r w:rsidRPr="001735BF">
              <w:rPr>
                <w:lang w:val="ru-RU"/>
              </w:rPr>
              <w:t>1,5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:rsidTr="00AB038A">
        <w:trPr>
          <w:trHeight w:val="549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Кабал</w:t>
            </w:r>
            <w:proofErr w:type="spellEnd"/>
            <w:r w:rsidRPr="001735BF">
              <w:rPr>
                <w:lang w:val="en-US"/>
              </w:rPr>
              <w:t xml:space="preserve"> PP00-A 4x16mm2</w:t>
            </w:r>
          </w:p>
        </w:tc>
      </w:tr>
      <w:tr w:rsidR="001735BF" w:rsidRPr="001735BF" w:rsidTr="00E641E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Кабловски сноп </w:t>
            </w:r>
            <w:r w:rsidRPr="001735BF">
              <w:rPr>
                <w:lang w:val="en-US"/>
              </w:rPr>
              <w:t>X</w:t>
            </w:r>
            <w:r w:rsidRPr="001735BF">
              <w:rPr>
                <w:lang w:val="ru-RU"/>
              </w:rPr>
              <w:t>00/0-</w:t>
            </w:r>
            <w:r w:rsidRPr="001735BF">
              <w:rPr>
                <w:lang w:val="en-US"/>
              </w:rPr>
              <w:t>A</w:t>
            </w:r>
            <w:r w:rsidRPr="001735BF">
              <w:rPr>
                <w:lang w:val="ru-RU"/>
              </w:rPr>
              <w:t xml:space="preserve"> 2</w:t>
            </w:r>
            <w:r w:rsidRPr="001735BF">
              <w:rPr>
                <w:lang w:val="en-US"/>
              </w:rPr>
              <w:t>x</w:t>
            </w:r>
            <w:r w:rsidRPr="001735BF">
              <w:rPr>
                <w:lang w:val="ru-RU"/>
              </w:rPr>
              <w:t>16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:rsidTr="000012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Кабловски сноп </w:t>
            </w:r>
            <w:r w:rsidRPr="001735BF">
              <w:rPr>
                <w:rFonts w:cs="Calibri"/>
                <w:lang w:val="sr-Latn-BA"/>
              </w:rPr>
              <w:t>X00/0-A 4x16mm2</w:t>
            </w:r>
          </w:p>
        </w:tc>
      </w:tr>
      <w:tr w:rsidR="001735BF" w:rsidRPr="001735BF" w:rsidTr="0045020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35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1735BF">
              <w:rPr>
                <w:rFonts w:eastAsia="Calibri"/>
                <w:szCs w:val="22"/>
                <w:lang w:val="ru-RU"/>
              </w:rPr>
              <w:t>+50/8+2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16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</w:tr>
      <w:tr w:rsidR="001735BF" w:rsidRPr="001735BF" w:rsidTr="003358C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1735BF">
              <w:rPr>
                <w:rFonts w:cs="Calibri"/>
                <w:lang w:val="en-US"/>
              </w:rPr>
              <w:t>PP00 3x1.5mm2 (NYY)</w:t>
            </w:r>
          </w:p>
        </w:tc>
      </w:tr>
      <w:tr w:rsidR="001735BF" w:rsidRPr="001735BF" w:rsidTr="00FE79D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93677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AB401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5A0F3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A460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83.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Поцинкована трака </w:t>
            </w:r>
            <w:r w:rsidRPr="001735BF">
              <w:rPr>
                <w:rFonts w:cs="Calibri"/>
                <w:lang w:val="sr-Latn-BA"/>
              </w:rPr>
              <w:t>Fe/Zn 25x4mm</w:t>
            </w:r>
          </w:p>
        </w:tc>
      </w:tr>
      <w:tr w:rsidR="001735BF" w:rsidRPr="001735BF" w:rsidTr="0054167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1735BF">
              <w:rPr>
                <w:rFonts w:cs="Calibri"/>
                <w:lang w:val="en-US"/>
              </w:rPr>
              <w:t>d</w:t>
            </w:r>
            <w:r w:rsidRPr="001735BF">
              <w:rPr>
                <w:rFonts w:cs="Calibri"/>
                <w:lang w:val="ru-RU"/>
              </w:rPr>
              <w:t>=130-150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>: _____________________________________________</w:t>
            </w:r>
          </w:p>
        </w:tc>
      </w:tr>
      <w:tr w:rsidR="001735BF" w:rsidRPr="001735BF" w:rsidTr="0024385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1735BF">
              <w:rPr>
                <w:rFonts w:cs="Calibri"/>
                <w:lang w:val="en-US"/>
              </w:rPr>
              <w:t>d</w:t>
            </w:r>
            <w:r w:rsidRPr="001735BF">
              <w:rPr>
                <w:rFonts w:cs="Calibri"/>
                <w:lang w:val="ru-RU"/>
              </w:rPr>
              <w:t>=200-250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2B233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1735BF">
              <w:rPr>
                <w:rFonts w:cs="Calibri"/>
                <w:lang w:val="en-US"/>
              </w:rPr>
              <w:t>NV</w:t>
            </w:r>
            <w:r w:rsidRPr="001735BF">
              <w:rPr>
                <w:rFonts w:cs="Calibri"/>
                <w:lang w:val="ru-RU"/>
              </w:rPr>
              <w:t>00 125</w:t>
            </w:r>
            <w:r w:rsidRPr="001735BF">
              <w:rPr>
                <w:rFonts w:cs="Calibri"/>
                <w:lang w:val="en-US"/>
              </w:rPr>
              <w:t>A</w:t>
            </w:r>
          </w:p>
        </w:tc>
      </w:tr>
      <w:tr w:rsidR="001735BF" w:rsidRPr="001735BF" w:rsidTr="0022082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1735BF">
              <w:rPr>
                <w:rFonts w:cs="Calibri"/>
                <w:lang w:val="sr-Latn-BA"/>
              </w:rPr>
              <w:t>NV00 125A</w:t>
            </w:r>
          </w:p>
        </w:tc>
      </w:tr>
      <w:tr w:rsidR="001735BF" w:rsidRPr="001735BF" w:rsidTr="006E7FD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en-US"/>
              </w:rPr>
            </w:pPr>
            <w:r w:rsidRPr="001735BF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1735BF">
              <w:rPr>
                <w:rFonts w:cs="Calibri"/>
                <w:lang w:val="en-US"/>
              </w:rPr>
              <w:t>“</w:t>
            </w:r>
            <w:proofErr w:type="spellStart"/>
            <w:r w:rsidRPr="001735BF">
              <w:rPr>
                <w:rFonts w:cs="Calibri"/>
                <w:lang w:val="en-US"/>
              </w:rPr>
              <w:t>Profipol</w:t>
            </w:r>
            <w:proofErr w:type="spellEnd"/>
            <w:r w:rsidRPr="001735BF">
              <w:rPr>
                <w:rFonts w:cs="Calibri"/>
                <w:lang w:val="en-U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“Benning”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F3606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89.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 xml:space="preserve">Клешта за кримповање </w:t>
            </w:r>
            <w:r w:rsidRPr="001735BF">
              <w:rPr>
                <w:rFonts w:eastAsia="Calibri"/>
                <w:lang w:val="en-US"/>
              </w:rPr>
              <w:t>YQK</w:t>
            </w:r>
            <w:r w:rsidRPr="001735BF">
              <w:rPr>
                <w:rFonts w:eastAsia="Calibri"/>
                <w:lang w:val="ru-RU"/>
              </w:rPr>
              <w:t xml:space="preserve">-300 </w:t>
            </w:r>
            <w:proofErr w:type="spellStart"/>
            <w:r w:rsidRPr="001735BF">
              <w:rPr>
                <w:rFonts w:eastAsia="Calibri"/>
                <w:lang w:val="en-US"/>
              </w:rPr>
              <w:t>Elmark</w:t>
            </w:r>
            <w:proofErr w:type="spellEnd"/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или одговарајуће</w:t>
            </w:r>
          </w:p>
          <w:p w:rsidR="001735BF" w:rsidRPr="001735BF" w:rsidRDefault="001735BF" w:rsidP="001735BF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827CD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Везице </w:t>
            </w:r>
            <w:r w:rsidRPr="001735BF">
              <w:rPr>
                <w:rFonts w:cs="Calibri"/>
                <w:lang w:val="en-US"/>
              </w:rPr>
              <w:t>PVC</w:t>
            </w:r>
            <w:r w:rsidRPr="001735BF">
              <w:rPr>
                <w:rFonts w:cs="Calibri"/>
                <w:lang w:val="ru-RU"/>
              </w:rPr>
              <w:t xml:space="preserve"> 150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и 200</w:t>
            </w:r>
            <w:r w:rsidRPr="001735BF">
              <w:rPr>
                <w:rFonts w:cs="Calibri"/>
                <w:lang w:val="en-US"/>
              </w:rPr>
              <w:t>mm</w:t>
            </w:r>
          </w:p>
        </w:tc>
      </w:tr>
      <w:tr w:rsidR="001735BF" w:rsidRPr="001735BF" w:rsidTr="001C152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1735BF">
              <w:rPr>
                <w:rFonts w:cs="Calibri"/>
                <w:lang w:val="en-U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1735BF">
              <w:rPr>
                <w:rFonts w:cs="Calibri"/>
                <w:lang w:val="en-U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1735BF">
              <w:rPr>
                <w:rFonts w:cs="Calibri"/>
                <w:lang w:val="en-US"/>
              </w:rPr>
              <w:t>x</w:t>
            </w:r>
            <w:r w:rsidRPr="001735BF">
              <w:rPr>
                <w:rFonts w:cs="Calibri"/>
                <w:lang w:val="ru-RU"/>
              </w:rPr>
              <w:t>16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1735BF">
              <w:rPr>
                <w:rFonts w:cs="Calibri"/>
                <w:lang w:val="en-US"/>
              </w:rPr>
              <w:t>kV</w:t>
            </w:r>
          </w:p>
        </w:tc>
      </w:tr>
      <w:tr w:rsidR="001735BF" w:rsidRPr="001735BF" w:rsidTr="00DA52C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1735BF">
              <w:rPr>
                <w:rFonts w:cs="Calibri"/>
                <w:lang w:val="en-U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1735BF">
              <w:rPr>
                <w:rFonts w:cs="Calibri"/>
                <w:lang w:val="en-U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1735BF">
              <w:rPr>
                <w:rFonts w:cs="Calibri"/>
                <w:lang w:val="en-US"/>
              </w:rPr>
              <w:t>x</w:t>
            </w:r>
            <w:r w:rsidRPr="001735BF">
              <w:rPr>
                <w:rFonts w:cs="Calibri"/>
                <w:lang w:val="ru-RU"/>
              </w:rPr>
              <w:t>6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1735BF">
              <w:rPr>
                <w:rFonts w:cs="Calibri"/>
                <w:lang w:val="en-US"/>
              </w:rPr>
              <w:t>kV</w:t>
            </w:r>
          </w:p>
        </w:tc>
      </w:tr>
      <w:tr w:rsidR="001735BF" w:rsidRPr="001735BF" w:rsidTr="004F3A9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1735BF">
              <w:rPr>
                <w:rFonts w:cs="Calibri"/>
                <w:lang w:val="sr-Latn-BA"/>
              </w:rPr>
              <w:t>PBH 2100 RE 06033A9320 „Bosch“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EF5C8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Latn-BA"/>
              </w:rPr>
              <w:t>Бесконтактни детектор / испитивач напона</w:t>
            </w:r>
          </w:p>
        </w:tc>
      </w:tr>
      <w:tr w:rsidR="001735BF" w:rsidRPr="001735BF" w:rsidTr="00BC31B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Прохромска трака </w:t>
            </w:r>
            <w:r w:rsidRPr="001735BF">
              <w:rPr>
                <w:rFonts w:cs="Calibri"/>
                <w:lang w:val="en-US"/>
              </w:rPr>
              <w:t>19mm/50m</w:t>
            </w:r>
          </w:p>
        </w:tc>
      </w:tr>
      <w:tr w:rsidR="001735BF" w:rsidRPr="001735BF" w:rsidTr="003016E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Жабица за прохром траку </w:t>
            </w:r>
            <w:r w:rsidRPr="001735BF">
              <w:rPr>
                <w:rFonts w:cs="Calibri"/>
                <w:lang w:val="sr-Latn-BA"/>
              </w:rPr>
              <w:t>19mm</w:t>
            </w:r>
          </w:p>
        </w:tc>
      </w:tr>
      <w:tr w:rsidR="001735BF" w:rsidRPr="001735BF" w:rsidTr="0042729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>Алат, затезач прохром траке</w:t>
            </w:r>
          </w:p>
        </w:tc>
      </w:tr>
      <w:tr w:rsidR="001735BF" w:rsidRPr="001735BF" w:rsidTr="000822A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1735BF">
              <w:rPr>
                <w:rFonts w:cs="Calibri"/>
                <w:lang w:val="en-US"/>
              </w:rPr>
              <w:t xml:space="preserve">DLMS </w:t>
            </w:r>
            <w:proofErr w:type="spellStart"/>
            <w:r w:rsidRPr="001735BF">
              <w:rPr>
                <w:rFonts w:cs="Calibri"/>
                <w:lang w:val="en-US"/>
              </w:rPr>
              <w:t>протоколом</w:t>
            </w:r>
            <w:proofErr w:type="spellEnd"/>
            <w:r w:rsidRPr="001735BF">
              <w:rPr>
                <w:rFonts w:cs="Calibri"/>
                <w:lang w:val="en-US"/>
              </w:rPr>
              <w:t xml:space="preserve">, </w:t>
            </w:r>
            <w:r w:rsidRPr="001735BF">
              <w:rPr>
                <w:rFonts w:cs="Calibri"/>
                <w:lang w:val="sr-Latn-BA"/>
              </w:rPr>
              <w:t xml:space="preserve">слично типу </w:t>
            </w:r>
            <w:r w:rsidRPr="001735BF">
              <w:rPr>
                <w:rFonts w:cs="Calibri"/>
                <w:lang w:val="en-US"/>
              </w:rPr>
              <w:t xml:space="preserve">DB2M US DLMS 5-60A 230V </w:t>
            </w:r>
            <w:proofErr w:type="spellStart"/>
            <w:r w:rsidRPr="001735BF">
              <w:rPr>
                <w:rFonts w:cs="Calibri"/>
                <w:lang w:val="en-US"/>
              </w:rPr>
              <w:t>класе</w:t>
            </w:r>
            <w:proofErr w:type="spellEnd"/>
            <w:r w:rsidRPr="001735BF">
              <w:rPr>
                <w:rFonts w:cs="Calibri"/>
                <w:lang w:val="en-US"/>
              </w:rPr>
              <w:t xml:space="preserve"> 2,1 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Енел</w:t>
            </w:r>
            <w:proofErr w:type="spellEnd"/>
            <w:r w:rsidRPr="001735BF">
              <w:rPr>
                <w:rFonts w:cs="Calibri"/>
                <w:lang w:val="en-U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Београд</w:t>
            </w:r>
            <w:proofErr w:type="spellEnd"/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98284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99.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1735BF">
              <w:rPr>
                <w:rFonts w:cs="Calibri"/>
                <w:lang w:val="en-US"/>
              </w:rPr>
              <w:t xml:space="preserve">DB2 US 5-60A DLMS 3x230/400V </w:t>
            </w:r>
            <w:proofErr w:type="spellStart"/>
            <w:r w:rsidRPr="001735BF">
              <w:rPr>
                <w:rFonts w:cs="Calibri"/>
                <w:lang w:val="en-US"/>
              </w:rPr>
              <w:t>класе</w:t>
            </w:r>
            <w:proofErr w:type="spellEnd"/>
            <w:r w:rsidRPr="001735BF">
              <w:rPr>
                <w:rFonts w:cs="Calibri"/>
                <w:lang w:val="en-US"/>
              </w:rPr>
              <w:t xml:space="preserve"> 2,1 </w:t>
            </w:r>
            <w:proofErr w:type="spellStart"/>
            <w:r w:rsidRPr="001735BF">
              <w:rPr>
                <w:rFonts w:cs="Calibri"/>
                <w:lang w:val="en-US"/>
              </w:rPr>
              <w:t>са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DLMS </w:t>
            </w:r>
            <w:proofErr w:type="spellStart"/>
            <w:r w:rsidRPr="001735BF">
              <w:rPr>
                <w:rFonts w:cs="Calibri"/>
                <w:lang w:val="en-US"/>
              </w:rPr>
              <w:t>протоколом</w:t>
            </w:r>
            <w:proofErr w:type="spellEnd"/>
            <w:r w:rsidRPr="001735BF">
              <w:rPr>
                <w:rFonts w:cs="Calibri"/>
                <w:lang w:val="en-US"/>
              </w:rPr>
              <w:t xml:space="preserve">,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Енел</w:t>
            </w:r>
            <w:proofErr w:type="spellEnd"/>
            <w:r w:rsidRPr="001735BF">
              <w:rPr>
                <w:rFonts w:cs="Calibri"/>
                <w:lang w:val="en-U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Београд</w:t>
            </w:r>
            <w:proofErr w:type="spellEnd"/>
            <w:r w:rsidRPr="001735BF">
              <w:rPr>
                <w:rFonts w:cs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61CC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Бетонски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стуб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9/250</w:t>
            </w:r>
          </w:p>
        </w:tc>
      </w:tr>
      <w:tr w:rsidR="001735BF" w:rsidRPr="001735BF" w:rsidTr="0068373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Бетонски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стуб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9/400</w:t>
            </w:r>
          </w:p>
        </w:tc>
      </w:tr>
      <w:tr w:rsidR="001735BF" w:rsidRPr="001735BF" w:rsidTr="00DE1E6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1735BF">
              <w:rPr>
                <w:rFonts w:eastAsia="Calibri"/>
                <w:lang w:val="en-US"/>
              </w:rPr>
              <w:t>w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1735BF" w:rsidRPr="001735BF" w:rsidTr="003E4F3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Сијалице 100 </w:t>
            </w:r>
            <w:r w:rsidRPr="001735BF">
              <w:rPr>
                <w:rFonts w:eastAsia="Calibri"/>
                <w:lang w:val="sr-Latn-RS"/>
              </w:rPr>
              <w:t>w</w:t>
            </w:r>
          </w:p>
        </w:tc>
      </w:tr>
      <w:tr w:rsidR="001735BF" w:rsidRPr="001735BF" w:rsidTr="00A6398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Штап 18 </w:t>
            </w:r>
            <w:r w:rsidRPr="001735BF">
              <w:rPr>
                <w:rFonts w:eastAsia="Calibri"/>
                <w:lang w:val="sr-Latn-RS"/>
              </w:rPr>
              <w:t>w TL –D led</w:t>
            </w:r>
          </w:p>
        </w:tc>
      </w:tr>
      <w:tr w:rsidR="001735BF" w:rsidRPr="001735BF" w:rsidTr="00B94DD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Штап</w:t>
            </w:r>
            <w:proofErr w:type="spellEnd"/>
            <w:r w:rsidRPr="001735BF">
              <w:rPr>
                <w:rFonts w:eastAsia="Calibri"/>
                <w:lang w:val="sr-Cyrl-RS"/>
              </w:rPr>
              <w:t>36</w:t>
            </w:r>
            <w:r w:rsidRPr="001735BF">
              <w:rPr>
                <w:rFonts w:eastAsia="Calibri"/>
                <w:lang w:val="en-US"/>
              </w:rPr>
              <w:t xml:space="preserve"> w TL –D led</w:t>
            </w:r>
          </w:p>
        </w:tc>
      </w:tr>
      <w:tr w:rsidR="001735BF" w:rsidRPr="001735BF" w:rsidTr="0083584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</w:tr>
      <w:tr w:rsidR="001735BF" w:rsidRPr="001735BF" w:rsidTr="0057067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1735BF">
              <w:rPr>
                <w:rFonts w:eastAsia="Calibri"/>
                <w:lang w:val="en-U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12,5</w:t>
            </w:r>
            <w:r w:rsidRPr="001735BF">
              <w:rPr>
                <w:rFonts w:eastAsia="Calibri"/>
                <w:lang w:val="en-US"/>
              </w:rPr>
              <w:t>mF</w:t>
            </w:r>
          </w:p>
        </w:tc>
      </w:tr>
      <w:tr w:rsidR="001735BF" w:rsidRPr="001735BF" w:rsidTr="004B45C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1735BF">
              <w:rPr>
                <w:rFonts w:eastAsia="Calibri"/>
                <w:lang w:val="en-U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20</w:t>
            </w:r>
            <w:r w:rsidRPr="001735BF">
              <w:rPr>
                <w:rFonts w:eastAsia="Calibri"/>
                <w:lang w:val="en-US"/>
              </w:rPr>
              <w:t>mF</w:t>
            </w:r>
          </w:p>
        </w:tc>
      </w:tr>
      <w:tr w:rsidR="001735BF" w:rsidRPr="001735BF" w:rsidTr="00DE1E3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1735BF">
              <w:rPr>
                <w:rFonts w:eastAsia="Calibri"/>
                <w:lang w:val="en-US"/>
              </w:rPr>
              <w:t>RP</w:t>
            </w:r>
            <w:r w:rsidRPr="001735BF">
              <w:rPr>
                <w:rFonts w:eastAsia="Calibri"/>
                <w:lang w:val="ru-RU"/>
              </w:rPr>
              <w:t xml:space="preserve">-3 </w:t>
            </w:r>
            <w:proofErr w:type="spellStart"/>
            <w:r w:rsidRPr="001735BF">
              <w:rPr>
                <w:rFonts w:eastAsia="Calibri"/>
                <w:lang w:val="en-US"/>
              </w:rPr>
              <w:t>Okpiro</w:t>
            </w:r>
            <w:proofErr w:type="spellEnd"/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C501E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Астро уклопни сат 1-канални 16</w:t>
            </w:r>
            <w:r w:rsidRPr="001735BF">
              <w:rPr>
                <w:rFonts w:eastAsia="Calibri"/>
                <w:lang w:val="en-U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Texpro</w:t>
            </w:r>
            <w:proofErr w:type="spellEnd"/>
            <w:r w:rsidRPr="001735BF">
              <w:rPr>
                <w:rFonts w:eastAsia="Calibri"/>
                <w:lang w:val="ru-RU"/>
              </w:rPr>
              <w:t xml:space="preserve"> или одговарајући</w:t>
            </w:r>
          </w:p>
        </w:tc>
      </w:tr>
      <w:tr w:rsidR="001735BF" w:rsidRPr="001735BF" w:rsidTr="00306F8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Алат електричарски у торби </w:t>
            </w:r>
            <w:proofErr w:type="spellStart"/>
            <w:r w:rsidRPr="001735BF">
              <w:rPr>
                <w:rFonts w:eastAsia="Calibri"/>
                <w:lang w:val="en-US"/>
              </w:rPr>
              <w:t>Unior</w:t>
            </w:r>
            <w:proofErr w:type="spellEnd"/>
            <w:r w:rsidRPr="001735BF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</w:tr>
      <w:tr w:rsidR="001735BF" w:rsidRPr="001735BF" w:rsidTr="009507F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Врата за п</w:t>
            </w:r>
            <w:r w:rsidRPr="001735BF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8F764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Перфорирана ДИН шина дужине 1</w:t>
            </w:r>
            <w:r w:rsidRPr="001735BF">
              <w:rPr>
                <w:rFonts w:eastAsia="Calibri"/>
                <w:lang w:val="en-US"/>
              </w:rPr>
              <w:t>m</w:t>
            </w:r>
          </w:p>
        </w:tc>
      </w:tr>
      <w:tr w:rsidR="001735BF" w:rsidRPr="001735BF" w:rsidTr="00F43CE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Укрсни комад 60х60/</w:t>
            </w:r>
            <w:r w:rsidRPr="001735BF">
              <w:rPr>
                <w:rFonts w:eastAsia="Calibri"/>
                <w:lang w:val="en-US"/>
              </w:rPr>
              <w:t>III</w:t>
            </w:r>
            <w:r w:rsidRPr="001735BF">
              <w:rPr>
                <w:rFonts w:eastAsia="Calibri"/>
                <w:lang w:val="ru-RU"/>
              </w:rPr>
              <w:t xml:space="preserve"> трака/трака</w:t>
            </w:r>
          </w:p>
        </w:tc>
      </w:tr>
      <w:tr w:rsidR="001735BF" w:rsidRPr="001735BF" w:rsidTr="00B125A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</w:tr>
      <w:tr w:rsidR="001735BF" w:rsidRPr="001735BF" w:rsidTr="009360A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116.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 xml:space="preserve">ГАЛ </w:t>
            </w:r>
            <w:proofErr w:type="spellStart"/>
            <w:r w:rsidRPr="001735BF">
              <w:rPr>
                <w:rFonts w:eastAsia="Calibri"/>
                <w:lang w:val="en-US"/>
              </w:rPr>
              <w:t>штитник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црвени</w:t>
            </w:r>
            <w:proofErr w:type="spellEnd"/>
          </w:p>
        </w:tc>
      </w:tr>
      <w:tr w:rsidR="001735BF" w:rsidRPr="001735BF" w:rsidTr="003A53E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AlCu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кабловска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папучица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16mm2/10</w:t>
            </w:r>
          </w:p>
        </w:tc>
      </w:tr>
      <w:tr w:rsidR="001735BF" w:rsidRPr="001735BF" w:rsidTr="00D4587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Рефлектор металхалогени 400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 са сијалицом</w:t>
            </w:r>
          </w:p>
        </w:tc>
      </w:tr>
      <w:tr w:rsidR="001735BF" w:rsidRPr="001735BF" w:rsidTr="000607D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sz w:val="22"/>
                <w:szCs w:val="22"/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 w:rsidRPr="001735BF">
              <w:rPr>
                <w:rFonts w:eastAsia="Calibri"/>
                <w:lang w:val="sr-Cyrl-RS"/>
              </w:rPr>
              <w:t>р</w:t>
            </w:r>
            <w:r w:rsidRPr="001735BF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1735BF">
              <w:rPr>
                <w:rFonts w:eastAsia="Calibri"/>
                <w:lang w:val="en-US"/>
              </w:rPr>
              <w:t>UV</w:t>
            </w:r>
            <w:r w:rsidRPr="001735BF">
              <w:rPr>
                <w:rFonts w:eastAsia="Calibri"/>
                <w:lang w:val="ru-RU"/>
              </w:rPr>
              <w:t xml:space="preserve"> зраке </w:t>
            </w:r>
            <w:r w:rsidRPr="001735BF">
              <w:rPr>
                <w:rFonts w:eastAsia="Calibri"/>
                <w:lang w:val="sr-Cyrl-RS"/>
              </w:rPr>
              <w:t>и</w:t>
            </w:r>
            <w:r w:rsidRPr="001735BF">
              <w:rPr>
                <w:rFonts w:eastAsia="Calibri"/>
                <w:lang w:val="ru-RU"/>
              </w:rPr>
              <w:t xml:space="preserve"> атмосферске утицаје</w:t>
            </w:r>
            <w:r w:rsidRPr="001735BF">
              <w:rPr>
                <w:rFonts w:eastAsia="Calibri"/>
                <w:lang w:val="sr-Cyrl-RS"/>
              </w:rPr>
              <w:t>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 xml:space="preserve">светиљке опремљен </w:t>
            </w:r>
            <w:r w:rsidRPr="001735BF">
              <w:rPr>
                <w:rFonts w:eastAsia="Calibri"/>
                <w:lang w:val="sr-Latn-RS"/>
              </w:rPr>
              <w:t xml:space="preserve">LED </w:t>
            </w:r>
            <w:r w:rsidRPr="001735BF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1735BF">
              <w:rPr>
                <w:rFonts w:eastAsia="Calibri"/>
                <w:lang w:val="sr-Latn-RS"/>
              </w:rPr>
              <w:t xml:space="preserve">Imax </w:t>
            </w:r>
            <w:r w:rsidRPr="001735BF">
              <w:rPr>
                <w:rFonts w:eastAsia="Calibri"/>
                <w:lang w:val="sr-Cyrl-RS"/>
              </w:rPr>
              <w:t>не мањи од 3100</w:t>
            </w:r>
            <w:r w:rsidRPr="001735BF">
              <w:rPr>
                <w:rFonts w:eastAsia="Calibri"/>
                <w:lang w:val="sr-Latn-RS"/>
              </w:rPr>
              <w:t xml:space="preserve">cd/klm </w:t>
            </w:r>
            <w:r w:rsidRPr="001735BF">
              <w:rPr>
                <w:rFonts w:eastAsia="Calibri"/>
                <w:lang w:val="sr-Cyrl-RS"/>
              </w:rPr>
              <w:t>и не већи од 3300</w:t>
            </w:r>
            <w:r w:rsidRPr="001735BF">
              <w:rPr>
                <w:rFonts w:eastAsia="Calibri"/>
                <w:lang w:val="sr-Latn-RS"/>
              </w:rPr>
              <w:t>cd/klm.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>светиљки</w:t>
            </w:r>
            <w:r w:rsidRPr="001735BF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1735BF">
              <w:rPr>
                <w:rFonts w:eastAsia="Calibri"/>
                <w:lang w:val="en-US"/>
              </w:rPr>
              <w:t>WW</w:t>
            </w:r>
            <w:r w:rsidRPr="001735BF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1735BF">
              <w:rPr>
                <w:rFonts w:eastAsia="Calibri"/>
                <w:lang w:val="en-US"/>
              </w:rPr>
              <w:t>Ta</w:t>
            </w:r>
            <w:r w:rsidRPr="001735BF">
              <w:rPr>
                <w:rFonts w:eastAsia="Calibri"/>
                <w:lang w:val="ru-RU"/>
              </w:rPr>
              <w:t>=25°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).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Предспојни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уређај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монтиран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унутар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светиљке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омогућава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коришћење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LED </w:t>
            </w:r>
            <w:proofErr w:type="spellStart"/>
            <w:r w:rsidRPr="001735BF">
              <w:rPr>
                <w:rFonts w:eastAsia="Calibri"/>
                <w:lang w:val="en-US"/>
              </w:rPr>
              <w:t>светлосног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извора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пројектоване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снаге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. </w:t>
            </w:r>
            <w:r w:rsidRPr="001735BF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ru-RU"/>
              </w:rPr>
              <w:t xml:space="preserve">10 у сгаласности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sr-Cyrl-RS"/>
              </w:rPr>
              <w:t xml:space="preserve"> или</w:t>
            </w:r>
            <w:r w:rsidRPr="001735BF">
              <w:rPr>
                <w:rFonts w:eastAsia="Calibri"/>
                <w:lang w:val="sr-Latn-RS"/>
              </w:rPr>
              <w:t xml:space="preserve"> EN 50102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 xml:space="preserve">67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D3B40">
        <w:trPr>
          <w:trHeight w:val="50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120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Проводник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P/F 1.5mm2</w:t>
            </w:r>
          </w:p>
        </w:tc>
      </w:tr>
      <w:tr w:rsidR="001735BF" w:rsidRPr="001735BF" w:rsidTr="00032211">
        <w:trPr>
          <w:trHeight w:val="51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121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Проводник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P/F 2.5mm2</w:t>
            </w:r>
          </w:p>
        </w:tc>
      </w:tr>
      <w:tr w:rsidR="001735BF" w:rsidRPr="001735BF" w:rsidTr="008541A4">
        <w:trPr>
          <w:trHeight w:val="462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122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</w:tr>
      <w:tr w:rsidR="001735BF" w:rsidRPr="001735BF" w:rsidTr="002B191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Latn-RS"/>
              </w:rPr>
            </w:pPr>
            <w:r w:rsidRPr="001735BF">
              <w:rPr>
                <w:rFonts w:eastAsia="Calibri"/>
                <w:lang w:val="sr-Latn-RS"/>
              </w:rPr>
              <w:t>123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>Улична живина светиљка 125W за сијалицу типа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HPL</w:t>
            </w:r>
            <w:r w:rsidRPr="001735BF">
              <w:rPr>
                <w:lang w:val="ru-RU"/>
              </w:rPr>
              <w:t xml:space="preserve"> -</w:t>
            </w:r>
            <w:r w:rsidRPr="001735BF">
              <w:rPr>
                <w:lang w:val="en-US"/>
              </w:rPr>
              <w:t>N</w:t>
            </w:r>
            <w:r w:rsidRPr="001735BF">
              <w:rPr>
                <w:lang w:val="ru-RU"/>
              </w:rPr>
              <w:t xml:space="preserve"> 125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sr-Cyrl-RS"/>
              </w:rPr>
              <w:t xml:space="preserve"> или SON H 110W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 xml:space="preserve">са стакленим заштитним протектором </w:t>
            </w:r>
            <w:r w:rsidRPr="001735BF">
              <w:rPr>
                <w:lang w:val="sr-Latn-RS"/>
              </w:rPr>
              <w:t>IP</w:t>
            </w:r>
            <w:r w:rsidRPr="001735BF">
              <w:rPr>
                <w:lang w:val="sr-Cyrl-RS"/>
              </w:rPr>
              <w:t>54</w:t>
            </w:r>
          </w:p>
        </w:tc>
      </w:tr>
      <w:tr w:rsidR="001735BF" w:rsidRPr="001735BF" w:rsidTr="008C5D7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Latn-RS"/>
              </w:rPr>
            </w:pPr>
            <w:r w:rsidRPr="001735BF">
              <w:rPr>
                <w:rFonts w:eastAsia="Calibri"/>
                <w:lang w:val="sr-Latn-RS"/>
              </w:rPr>
              <w:t>124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 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имају температуру боје светлости </w:t>
            </w:r>
            <w:r w:rsidRPr="001735BF">
              <w:rPr>
                <w:lang w:val="sr-Cyrl-RS"/>
              </w:rPr>
              <w:lastRenderedPageBreak/>
              <w:t>3700-4300</w:t>
            </w:r>
            <w:r w:rsidRPr="001735BF">
              <w:rPr>
                <w:lang w:val="sr-Latn-R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sr-Latn-RS"/>
              </w:rPr>
              <w:t>NW-</w:t>
            </w:r>
            <w:r w:rsidRPr="001735BF">
              <w:rPr>
                <w:lang w:val="sr-Cyrl-RS"/>
              </w:rPr>
              <w:t>неутрално бела). Укупна снага светиљке не већа од 75</w:t>
            </w:r>
            <w:r w:rsidRPr="001735BF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 w:rsidRPr="001735BF">
              <w:rPr>
                <w:lang w:val="sr-Latn-RS"/>
              </w:rPr>
              <w:t xml:space="preserve">C). </w:t>
            </w:r>
            <w:r w:rsidRPr="001735BF">
              <w:rPr>
                <w:lang w:val="sr-Cyrl-RS"/>
              </w:rPr>
              <w:t xml:space="preserve">Трајност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>извора је ≥100000 сати, с тим да светлосни флукс не опадне на мање од 90% од иницијалног (</w:t>
            </w:r>
            <w:r w:rsidRPr="001735BF">
              <w:rPr>
                <w:lang w:val="sr-Latn-R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sr-Latn-RS"/>
              </w:rPr>
              <w:t>).</w:t>
            </w:r>
            <w:r w:rsidRPr="001735BF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sr-Latn-RS"/>
              </w:rPr>
              <w:t xml:space="preserve">DALI </w:t>
            </w:r>
            <w:r w:rsidRPr="001735BF">
              <w:rPr>
                <w:lang w:val="sr-Cyrl-RS"/>
              </w:rPr>
              <w:t>или 1-10</w:t>
            </w:r>
            <w:r w:rsidRPr="001735BF">
              <w:rPr>
                <w:lang w:val="sr-Latn-RS"/>
              </w:rPr>
              <w:t xml:space="preserve">V, </w:t>
            </w:r>
            <w:r w:rsidRPr="001735BF"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1735BF">
              <w:rPr>
                <w:rFonts w:eastAsia="Calibri"/>
                <w:lang w:val="ru-RU"/>
              </w:rPr>
              <w:t>Механичка отпорност</w:t>
            </w:r>
            <w:r w:rsidRPr="001735BF">
              <w:rPr>
                <w:rFonts w:eastAsia="Calibri"/>
                <w:lang w:val="sr-Cyrl-RS"/>
              </w:rPr>
              <w:t xml:space="preserve"> светиљке </w:t>
            </w:r>
            <w:r w:rsidRPr="001735BF">
              <w:rPr>
                <w:rFonts w:eastAsia="Calibri"/>
                <w:lang w:val="ru-RU"/>
              </w:rPr>
              <w:t xml:space="preserve">на удар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sr-Cyrl-RS"/>
              </w:rPr>
              <w:t>08</w:t>
            </w:r>
            <w:r w:rsidRPr="001735BF">
              <w:rPr>
                <w:rFonts w:eastAsia="Calibri"/>
                <w:lang w:val="ru-RU"/>
              </w:rPr>
              <w:t xml:space="preserve"> у с</w:t>
            </w:r>
            <w:r w:rsidRPr="001735BF">
              <w:rPr>
                <w:rFonts w:eastAsia="Calibri"/>
                <w:lang w:val="sr-Cyrl-RS"/>
              </w:rPr>
              <w:t>а</w:t>
            </w:r>
            <w:r w:rsidRPr="001735BF">
              <w:rPr>
                <w:rFonts w:eastAsia="Calibri"/>
                <w:lang w:val="ru-RU"/>
              </w:rPr>
              <w:t xml:space="preserve">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 или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1735BF">
              <w:rPr>
                <w:rFonts w:eastAsia="Calibri"/>
                <w:lang w:val="sr-Cyrl-RS"/>
              </w:rPr>
              <w:t>оптичког блока светиљке износи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>6</w:t>
            </w:r>
            <w:r w:rsidRPr="001735BF">
              <w:rPr>
                <w:rFonts w:eastAsia="Calibri"/>
                <w:lang w:val="sr-Cyrl-RS"/>
              </w:rPr>
              <w:t>6</w:t>
            </w:r>
            <w:r w:rsidRPr="001735BF">
              <w:rPr>
                <w:rFonts w:eastAsia="Calibri"/>
                <w:lang w:val="ru-RU"/>
              </w:rPr>
              <w:t xml:space="preserve">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5243F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lastRenderedPageBreak/>
              <w:t>125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Унимер ампер клешта електронска </w:t>
            </w:r>
            <w:r w:rsidRPr="001735BF">
              <w:rPr>
                <w:lang w:val="sr-Latn-RS"/>
              </w:rPr>
              <w:t xml:space="preserve">Meyer </w:t>
            </w:r>
            <w:r w:rsidRPr="001735BF">
              <w:rPr>
                <w:lang w:val="sr-Cyrl-RS"/>
              </w:rPr>
              <w:t>или одговарајућа</w:t>
            </w:r>
          </w:p>
        </w:tc>
      </w:tr>
      <w:tr w:rsidR="001735BF" w:rsidRPr="001735BF" w:rsidTr="00AC130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126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Книпекс клешта 200 (комбинирке) </w:t>
            </w:r>
            <w:r w:rsidRPr="001735BF">
              <w:rPr>
                <w:lang w:val="sr-Latn-RS"/>
              </w:rPr>
              <w:t>L=200mm</w:t>
            </w:r>
          </w:p>
        </w:tc>
      </w:tr>
      <w:tr w:rsidR="001735BF" w:rsidRPr="001735BF" w:rsidTr="0085007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127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Проводник </w:t>
            </w:r>
            <w:r w:rsidRPr="001735BF">
              <w:rPr>
                <w:lang w:val="en-US"/>
              </w:rPr>
              <w:t>P/F 6mm2</w:t>
            </w:r>
          </w:p>
        </w:tc>
      </w:tr>
      <w:tr w:rsidR="001735BF" w:rsidRPr="001735BF" w:rsidTr="00F73A4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128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Пренапонска заштита 00-21-517 </w:t>
            </w:r>
            <w:r w:rsidRPr="001735BF">
              <w:rPr>
                <w:lang w:val="en-US"/>
              </w:rPr>
              <w:t>Surge</w:t>
            </w:r>
            <w:r w:rsidRPr="001735BF">
              <w:rPr>
                <w:lang w:val="sr-Cyrl-RS"/>
              </w:rPr>
              <w:t xml:space="preserve"> </w:t>
            </w:r>
            <w:r w:rsidRPr="001735BF">
              <w:rPr>
                <w:lang w:val="en-US"/>
              </w:rPr>
              <w:t>PD</w:t>
            </w:r>
            <w:r w:rsidRPr="001735BF">
              <w:rPr>
                <w:lang w:val="sr-Cyrl-RS"/>
              </w:rPr>
              <w:t xml:space="preserve"> 230-277 </w:t>
            </w:r>
            <w:r w:rsidRPr="001735BF">
              <w:rPr>
                <w:lang w:val="en-US"/>
              </w:rPr>
              <w:t>VAC</w:t>
            </w:r>
            <w:r w:rsidRPr="001735BF">
              <w:rPr>
                <w:lang w:val="sr-Cyrl-RS"/>
              </w:rPr>
              <w:t xml:space="preserve">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sr-Cyrl-RS"/>
              </w:rPr>
              <w:t xml:space="preserve"> 10</w:t>
            </w:r>
            <w:r w:rsidRPr="001735BF">
              <w:rPr>
                <w:lang w:val="en-US"/>
              </w:rPr>
              <w:t>kA</w:t>
            </w:r>
          </w:p>
        </w:tc>
      </w:tr>
      <w:tr w:rsidR="001735BF" w:rsidRPr="001735BF" w:rsidTr="00DE3CD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129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Драјвер </w:t>
            </w:r>
            <w:r w:rsidRPr="001735BF">
              <w:rPr>
                <w:lang w:val="en-US"/>
              </w:rPr>
              <w:t xml:space="preserve">00-17-493 Driver </w:t>
            </w:r>
            <w:proofErr w:type="spellStart"/>
            <w:r w:rsidRPr="001735BF">
              <w:rPr>
                <w:lang w:val="en-US"/>
              </w:rPr>
              <w:t>Xitanium</w:t>
            </w:r>
            <w:proofErr w:type="spellEnd"/>
            <w:r w:rsidRPr="001735BF">
              <w:rPr>
                <w:lang w:val="en-US"/>
              </w:rPr>
              <w:t xml:space="preserve"> FP 40W 0.3-1.0A SNLDAE 230V S175 </w:t>
            </w:r>
            <w:proofErr w:type="spellStart"/>
            <w:r w:rsidRPr="001735BF">
              <w:rPr>
                <w:lang w:val="en-US"/>
              </w:rPr>
              <w:t>sXt</w:t>
            </w:r>
            <w:proofErr w:type="spellEnd"/>
            <w:r w:rsidRPr="001735BF">
              <w:rPr>
                <w:lang w:val="en-US"/>
              </w:rPr>
              <w:t xml:space="preserve"> DALI 929 000 989 306</w:t>
            </w:r>
          </w:p>
        </w:tc>
      </w:tr>
      <w:tr w:rsidR="001735BF" w:rsidRPr="001735BF" w:rsidTr="00710ED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131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sr-Latn-RS"/>
              </w:rPr>
            </w:pPr>
            <w:r w:rsidRPr="001735BF">
              <w:rPr>
                <w:lang w:val="sr-Cyrl-RS"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1735BF">
              <w:rPr>
                <w:lang w:val="sr-Latn-RS"/>
              </w:rPr>
              <w:t xml:space="preserve">IP54 </w:t>
            </w:r>
            <w:r w:rsidRPr="001735BF">
              <w:rPr>
                <w:lang w:val="sr-Cyrl-RS"/>
              </w:rPr>
              <w:t xml:space="preserve">дим. </w:t>
            </w:r>
            <w:r w:rsidRPr="001735BF">
              <w:rPr>
                <w:lang w:val="sr-Latn-RS"/>
              </w:rPr>
              <w:t>1020x1055x300mm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132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1735BF">
              <w:rPr>
                <w:lang w:val="sr-Latn-RS"/>
              </w:rPr>
              <w:t>2110</w:t>
            </w:r>
            <w:r w:rsidRPr="001735BF">
              <w:rPr>
                <w:lang w:val="sr-Cyrl-RS"/>
              </w:rPr>
              <w:t>x300mm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133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Рефлектор за осветљавање игралишта, </w:t>
            </w:r>
            <w:r w:rsidRPr="001735BF">
              <w:rPr>
                <w:lang w:val="sr-Latn-RS"/>
              </w:rPr>
              <w:t>LED</w:t>
            </w:r>
            <w:r w:rsidRPr="001735BF">
              <w:rPr>
                <w:lang w:val="sr-Cyrl-RS"/>
              </w:rPr>
              <w:t xml:space="preserve"> од</w:t>
            </w:r>
            <w:r w:rsidRPr="001735BF">
              <w:rPr>
                <w:lang w:val="sr-Latn-RS"/>
              </w:rPr>
              <w:t xml:space="preserve"> 900-1000W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IP67</w:t>
            </w:r>
            <w:r w:rsidRPr="001735BF">
              <w:rPr>
                <w:lang w:val="sr-Cyrl-RS"/>
              </w:rPr>
              <w:t xml:space="preserve"> заштите, Лумени</w:t>
            </w:r>
            <w:r w:rsidRPr="001735BF">
              <w:rPr>
                <w:lang w:val="sr-Latn-RS"/>
              </w:rPr>
              <w:t xml:space="preserve"> &gt;115</w:t>
            </w:r>
            <w:r w:rsidRPr="001735BF">
              <w:rPr>
                <w:lang w:val="sr-Cyrl-RS"/>
              </w:rPr>
              <w:t>.</w:t>
            </w:r>
            <w:r w:rsidRPr="001735BF">
              <w:rPr>
                <w:lang w:val="sr-Latn-RS"/>
              </w:rPr>
              <w:t>000</w:t>
            </w:r>
            <w:r w:rsidRPr="001735BF">
              <w:rPr>
                <w:lang w:val="sr-Cyrl-RS"/>
              </w:rPr>
              <w:t xml:space="preserve">, </w:t>
            </w:r>
            <w:r w:rsidRPr="001735BF">
              <w:rPr>
                <w:lang w:val="sr-Latn-RS"/>
              </w:rPr>
              <w:t xml:space="preserve"> Philips</w:t>
            </w:r>
            <w:r w:rsidRPr="001735BF">
              <w:rPr>
                <w:lang w:val="sr-Cyrl-RS"/>
              </w:rPr>
              <w:t xml:space="preserve"> диоде,</w:t>
            </w:r>
            <w:r w:rsidRPr="001735BF">
              <w:rPr>
                <w:lang w:val="sr-Latn-RS"/>
              </w:rPr>
              <w:t xml:space="preserve"> Meanwell</w:t>
            </w:r>
            <w:r w:rsidRPr="001735BF">
              <w:rPr>
                <w:lang w:val="sr-Cyrl-RS"/>
              </w:rPr>
              <w:t xml:space="preserve"> драјвер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134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>Кабал</w:t>
            </w:r>
            <w:r w:rsidRPr="001735BF">
              <w:rPr>
                <w:lang w:val="en-US"/>
              </w:rPr>
              <w:t xml:space="preserve"> PP00-A 4x25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135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 xml:space="preserve">Кабал </w:t>
            </w:r>
            <w:r w:rsidRPr="001735BF">
              <w:rPr>
                <w:lang w:val="en-US"/>
              </w:rPr>
              <w:t>PP00-A 4x35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136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Проводник лицнасти </w:t>
            </w:r>
            <w:r w:rsidRPr="001735BF">
              <w:rPr>
                <w:lang w:val="en-US"/>
              </w:rPr>
              <w:t>P</w:t>
            </w:r>
            <w:r w:rsidRPr="001735BF">
              <w:rPr>
                <w:lang w:val="ru-RU"/>
              </w:rPr>
              <w:t>/</w:t>
            </w:r>
            <w:r w:rsidRPr="001735BF">
              <w:rPr>
                <w:lang w:val="en-US"/>
              </w:rPr>
              <w:t>F</w:t>
            </w:r>
            <w:r w:rsidRPr="001735BF">
              <w:rPr>
                <w:lang w:val="ru-RU"/>
              </w:rPr>
              <w:t xml:space="preserve"> 16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bookmarkEnd w:id="0"/>
    </w:tbl>
    <w:p w:rsidR="00740007" w:rsidRPr="008638E0" w:rsidRDefault="00740007">
      <w:pPr>
        <w:rPr>
          <w:lang w:val="ru-RU"/>
        </w:rPr>
      </w:pPr>
    </w:p>
    <w:sectPr w:rsidR="00740007" w:rsidRPr="008638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6A"/>
    <w:rsid w:val="001735BF"/>
    <w:rsid w:val="00740007"/>
    <w:rsid w:val="008638E0"/>
    <w:rsid w:val="00956CB4"/>
    <w:rsid w:val="00C7786A"/>
    <w:rsid w:val="00D4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16B1E-3379-4A19-BEEC-DB818CD0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38E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8638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638E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8638E0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38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8638E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638E0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8638E0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863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638E0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8638E0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8638E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8638E0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8638E0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638E0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638E0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863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638E0"/>
  </w:style>
  <w:style w:type="character" w:styleId="Hyperlink">
    <w:name w:val="Hyperlink"/>
    <w:rsid w:val="008638E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863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38E0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8638E0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8638E0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8638E0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8638E0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8638E0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638E0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8638E0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638E0"/>
    <w:pPr>
      <w:ind w:left="720"/>
    </w:pPr>
  </w:style>
  <w:style w:type="character" w:styleId="HTMLCite">
    <w:name w:val="HTML Cite"/>
    <w:uiPriority w:val="99"/>
    <w:unhideWhenUsed/>
    <w:rsid w:val="008638E0"/>
    <w:rPr>
      <w:i/>
      <w:iCs/>
    </w:rPr>
  </w:style>
  <w:style w:type="paragraph" w:customStyle="1" w:styleId="Default">
    <w:name w:val="Default"/>
    <w:rsid w:val="008638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8638E0"/>
  </w:style>
  <w:style w:type="character" w:customStyle="1" w:styleId="go">
    <w:name w:val="go"/>
    <w:basedOn w:val="DefaultParagraphFont"/>
    <w:rsid w:val="008638E0"/>
  </w:style>
  <w:style w:type="paragraph" w:styleId="NormalWeb">
    <w:name w:val="Normal (Web)"/>
    <w:basedOn w:val="Normal"/>
    <w:uiPriority w:val="99"/>
    <w:unhideWhenUsed/>
    <w:rsid w:val="008638E0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4131</Words>
  <Characters>23553</Characters>
  <Application>Microsoft Office Word</Application>
  <DocSecurity>0</DocSecurity>
  <Lines>196</Lines>
  <Paragraphs>55</Paragraphs>
  <ScaleCrop>false</ScaleCrop>
  <Company>Grizli777</Company>
  <LinksUpToDate>false</LinksUpToDate>
  <CharactersWithSpaces>27629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7</cp:revision>
  <dcterms:created xsi:type="dcterms:W3CDTF">2021-02-28T22:02:00Z</dcterms:created>
  <dcterms:modified xsi:type="dcterms:W3CDTF">2021-10-22T20:43:00Z</dcterms:modified>
</cp:coreProperties>
</file>